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
          <w:bCs/>
          <w:snapToGrid w:val="0"/>
          <w:kern w:val="2"/>
          <w:sz w:val="36"/>
          <w:szCs w:val="36"/>
        </w:rPr>
      </w:pPr>
      <w:r>
        <w:rPr>
          <w:rFonts w:hint="eastAsia" w:ascii="黑体" w:hAnsi="黑体" w:eastAsia="黑体" w:cs="黑体"/>
          <w:b/>
          <w:bCs/>
          <w:snapToGrid w:val="0"/>
          <w:kern w:val="2"/>
          <w:sz w:val="36"/>
          <w:szCs w:val="36"/>
          <w:lang w:eastAsia="zh-CN"/>
        </w:rPr>
        <w:t>文物与博物馆学</w:t>
      </w:r>
      <w:r>
        <w:rPr>
          <w:rFonts w:hint="eastAsia" w:ascii="黑体" w:hAnsi="黑体" w:eastAsia="黑体" w:cs="黑体"/>
          <w:b/>
          <w:bCs/>
          <w:snapToGrid w:val="0"/>
          <w:kern w:val="2"/>
          <w:sz w:val="36"/>
          <w:szCs w:val="36"/>
        </w:rPr>
        <w:t>专业</w:t>
      </w:r>
      <w:r>
        <w:rPr>
          <w:rFonts w:hint="eastAsia" w:ascii="黑体" w:hAnsi="黑体" w:eastAsia="黑体" w:cs="黑体"/>
          <w:b/>
          <w:bCs/>
          <w:snapToGrid w:val="0"/>
          <w:kern w:val="2"/>
          <w:sz w:val="36"/>
          <w:szCs w:val="36"/>
        </w:rPr>
        <w:t>自查报告</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rPr>
      </w:pPr>
      <w:r>
        <w:rPr>
          <w:rFonts w:hint="eastAsia" w:ascii="黑体" w:hAnsi="黑体" w:eastAsia="黑体" w:cs="黑体"/>
          <w:b w:val="0"/>
          <w:bCs/>
          <w:snapToGrid w:val="0"/>
          <w:kern w:val="2"/>
          <w:sz w:val="30"/>
          <w:szCs w:val="30"/>
          <w:lang w:eastAsia="zh-CN"/>
        </w:rPr>
        <w:t>一、</w:t>
      </w:r>
      <w:r>
        <w:rPr>
          <w:rFonts w:hint="eastAsia" w:ascii="黑体" w:hAnsi="黑体" w:eastAsia="黑体" w:cs="黑体"/>
          <w:b w:val="0"/>
          <w:bCs/>
          <w:snapToGrid w:val="0"/>
          <w:kern w:val="2"/>
          <w:sz w:val="30"/>
          <w:szCs w:val="30"/>
        </w:rPr>
        <w:t>专业建设基本情况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西安文理学院文物与博物馆学院专业，2016年9月开始招生，每年招收40人，预计至2019年招收在校生160人，毕业授予“文物与博物馆学专业”四年制本科毕业证，授予“历史学学士”学位。文物与博物馆学专业以丰富的陕西历史文物遗产为基础，开设中国史、考古学、文化遗产、博物馆学、展陈设计等方向课程。开设考古文物绘图与摄影、文物保护与修复、文物鉴定、考古发掘、博物馆实习等方向的教学实践环节。本专业旨在培养具有文物学、博物馆学的基本理论和基础知识，富有创新精神的基础实、素质高能够在政府文物管理机构、各类博物馆或展览馆、文物考古研究机构以及新闻出版、教育等企事业单位或领域从事文物与博物馆管理、研究工作的应用型人才。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本专业学生主要学习文物学、博物馆学的基本理论和基础知识，接受历史、考古、艺术和科技等综合知识和技能的基本训练，具备文物与博物馆研究以及文博事业管理的基本素质。本专业实行政校合作办学方式，采取“知识+技能”的培养模式，“知识”达到本科标准，包括通识教育课程和学科专业基础课程；“技能”凸显应用能力，包括应用型课程和实践技能训练，从而使学生具有文物鉴赏与管理和文物保护与修复的能力。</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2016年建设与教学配套的实验室6间，分3年建设完成。已建设完成陶瓷器保护与修复实验室、考古文物绘图与摄影实验室等4间。2017年经西安市文物局和西安文理学院友好协商，双方签订“共同建设西安文理学院文物与博物馆学专业协议书”，共同建设“西安文理学院文博专业教学实践基地”。</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要求学生掌握文物学、博物馆学、考古学、历史学的基本理论、知识和技能，对相关的人文科学、社会科学与自然科学有一定的了解。熟悉我国文博工作基本方针、政策和法规，了解文物、考古、文化遗产及博物馆管理的国际规章。掌握博物馆的基本职能和文物保护方法，具有文物修复、修缮、保管以及评价、分析、鉴赏的能力。</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ascii="仿宋_GB2312" w:hAnsi="仿宋" w:eastAsia="仿宋_GB2312"/>
          <w:color w:val="000000"/>
          <w:kern w:val="0"/>
          <w:sz w:val="30"/>
          <w:szCs w:val="30"/>
        </w:rPr>
      </w:pPr>
      <w:r>
        <w:rPr>
          <w:rFonts w:hint="eastAsia" w:ascii="宋体" w:hAnsi="宋体" w:eastAsia="宋体" w:cs="宋体"/>
          <w:kern w:val="2"/>
          <w:sz w:val="24"/>
          <w:szCs w:val="24"/>
          <w:lang w:val="en-US" w:eastAsia="zh-CN"/>
        </w:rPr>
        <w:t>除此之外，培养学生良好的调查研究和论文写作能力，并能合理运用相关理论方法独立进行文物学、博物馆学及考古学的综合研究。以及掌握文献检索、资料查询的基本方法和手段,学术视野开阔，并具有独立思考习惯和创造性思维能力。具有良好的人文素质与科学素养，具有健全的人格和良好的心理素质。</w:t>
      </w:r>
      <w:r>
        <w:rPr>
          <w:rFonts w:hint="eastAsia" w:ascii="仿宋_GB2312" w:hAnsi="仿宋" w:eastAsia="仿宋_GB2312"/>
          <w:color w:val="000000"/>
          <w:kern w:val="0"/>
          <w:sz w:val="30"/>
          <w:szCs w:val="30"/>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二、专业定位与培养方案</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西安文理学院文博专业设置硕士点的发展方向，旨在培养具备良好的政治素质和职业道德，具有现代文博事业理念，掌握文物与博物馆及相关领域的学科体系和技能，能够胜任较高水平业务管理工作的高层次、应用型的专门人才。</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三、专业师资队伍</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文博申硕团队师资结构由专任教师与行业教师两部分构成，其中，专任教师11人，行业教师12人。</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1.专任教师基本情况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专任教师11人团队中，正高职3人，副高职3人，中职5人，其中，博士6人，硕士4人，有行业经历的教师2人，海外背景1人。情况如下：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正高职：</w:t>
      </w:r>
      <w:r>
        <w:rPr>
          <w:rFonts w:hint="eastAsia" w:ascii="宋体" w:hAnsi="宋体" w:eastAsia="宋体" w:cs="宋体"/>
          <w:b/>
          <w:bCs/>
          <w:kern w:val="2"/>
          <w:sz w:val="24"/>
          <w:szCs w:val="24"/>
          <w:lang w:val="en-US" w:eastAsia="zh-CN"/>
        </w:rPr>
        <w:t xml:space="preserve">张天社、王晓如、贾俊侠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副高职：赵均强（博士）、李喜霞（博士）、于风军（海外）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中级：</w:t>
      </w:r>
      <w:r>
        <w:rPr>
          <w:rFonts w:hint="eastAsia" w:ascii="宋体" w:hAnsi="宋体" w:eastAsia="宋体" w:cs="宋体"/>
          <w:b/>
          <w:bCs/>
          <w:kern w:val="2"/>
          <w:sz w:val="24"/>
          <w:szCs w:val="24"/>
          <w:lang w:val="en-US" w:eastAsia="zh-CN"/>
        </w:rPr>
        <w:t>裴书研（博士）、王天航（博士、行业）</w:t>
      </w:r>
      <w:r>
        <w:rPr>
          <w:rFonts w:hint="eastAsia" w:ascii="宋体" w:hAnsi="宋体" w:eastAsia="宋体" w:cs="宋体"/>
          <w:kern w:val="2"/>
          <w:sz w:val="24"/>
          <w:szCs w:val="24"/>
          <w:lang w:val="en-US" w:eastAsia="zh-CN"/>
        </w:rPr>
        <w:t>、王筱宁（博士）、王叶（博士）、卢善顶。</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备注：加粗为骨干教师，共计5人，张懋镕为西安文理学院特聘教授，享受学校津贴，属于同类高校兼职专家。</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2.行业教师基本情况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行业教师12人团队中，正高级8人，副高级3人，中级1人，其中，博士7人，硕士4人。情况如下：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正高职：周天游、王玮林（本科）、田小娟、郑育林（博士）、尹夏清（博士）、梁彦民（博士）、岳连建（博士）、周萍（博士）</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副高职：宋江宁（博士）、任雪莉（博士）、王宏</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中级：付建</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四、教学基本条件</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1.实践教学基地</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文物与博物馆学专业开设实践教学基地8处，其中，政校合作基地3处，企校合作基地5处。建有研究中心3处，教育基地5所（详情参看简况表18页）。</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2.实践与活动成果</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自2018年以来，共开展各类实践与活动所获成果12项，其中考古实践7项，专业考察2项，横向实践3项。</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3.科研项目数及经费情况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近五年共开展纵向课题22项，总经费88.3万元；国家级科研项目4项，总经费66万元；省部级研究性项目8项，总经费14.8万元；年师均科研项目数1.2项，师均科研经费10万元；省部级以上科研获奖数6项，出版专著15部，师均出版专著1.5部，近五年公开发表学术论文88篇，师均公开发表学术论文8.8篇。</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五、教学质量保障</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1.相关学科专业基本情况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历史学、文物与博物馆学2015年至2019年共招收本科生400人;历史学2015年至2019年授予学位人数200人，文物与博物馆学专业暂无毕业生。</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2.现有相关学科建设情况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历史学本科专业为师范类专业，是我校最早的本科专业之一。创办于1978年，当时以培养专科生为主。1988年依托陕西师范大学招收本科生，2004年正式升格为本科专业独立招生，2009年获学士学位授予权。</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依托并服务于历史文化教育事业，重视挖掘古都文明和文化价值，培养具有坚定正确的政治方向，扎实的历史学理论素养和系统基础知识，掌握一定历史研究能力，具备现代教育理念和教学技能，能够从事历史教学和学术研究的高素质专门人才。</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实行“知识＋能力”的培养模式，要求学生掌握教师教育的基本技能，具有学术研究的能力，毕业后可从事基础教育历史教学与研究，也可在政府部门、文化出版从事相关工作，还可继续深造开展学术研究。</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历史学专业共有教师15人（含双肩挑3人），其中教授4人，副教授6人；博士6人；省级教学名师1人、省级教学团队1个。建有专门史省级重点学科和长安历史文化研究中心省级（高校）重点研究基地。形成了教学经验丰富，科研成果突出，具有一定学术积淀和实力的师资队伍。</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除思想政治理论、英语、体育课程等通识课程外，开设中国通史、世界通史等学科基础课；中国历史要籍、史学概论、中西方史学史、中西方文化、历史地理学等专业基础课；教育学、心理学、教育政策与法规、历史教学论、历史教学技能训练、课件制作以及断代史研究等应用型课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专业建有以区域历史文化见长的图书室，与西安著名中学和历史博物馆等建立良好关系，为学生社会调查、专业见习、教学实习、专业考察、毕业论文写作等提供良好条件。</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学制4年，修业期限4—6年，成绩合格授予历史学学士学位。</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黑体" w:hAnsi="黑体" w:eastAsia="黑体" w:cs="黑体"/>
          <w:kern w:val="2"/>
          <w:sz w:val="24"/>
          <w:szCs w:val="24"/>
          <w:lang w:val="en-US" w:eastAsia="zh-CN"/>
        </w:rPr>
      </w:pPr>
      <w:r>
        <w:rPr>
          <w:rFonts w:hint="eastAsia" w:ascii="黑体" w:hAnsi="黑体" w:eastAsia="黑体" w:cs="黑体"/>
          <w:kern w:val="2"/>
          <w:sz w:val="24"/>
          <w:szCs w:val="24"/>
          <w:lang w:val="en-US" w:eastAsia="zh-CN"/>
        </w:rPr>
        <w:t>3.目前开放特色课程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目前开放特色课程共15门，其中专业必修课12门，专业选修课4门。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六、教学质量</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1.相关学科专业近五年获得的省部级以上优秀教学成果奖</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相关学科专业近五年获得的省部级以上优秀教学成果奖共9项。</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2.相关学科专业近五年在校生代表性成果</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目前文博专业本科生已获成果33项，其中期刊论文8篇，国际会议论文5篇，国家级大创1项，省级1项，校级、院级14项，研究性课题3项，创办企业2家。</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七、需要解决的问题</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自文物与博物馆学专业设置以来，在教学科研、学生培养、软硬件设施建设方面取得了较为理想的成绩，但是在不断发展过程中还存在以下问题：</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1.学科与师资队伍建设</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bookmarkStart w:id="0" w:name="_GoBack"/>
      <w:r>
        <w:rPr>
          <w:rFonts w:hint="eastAsia" w:ascii="宋体" w:hAnsi="宋体" w:eastAsia="宋体" w:cs="宋体"/>
          <w:kern w:val="2"/>
          <w:sz w:val="24"/>
          <w:szCs w:val="24"/>
        </w:rPr>
        <w:t>目前文物与博物馆学专业师资队伍依然较为薄弱，应进一步提升专任教师高学历、职称的结构比例。针对目前师资队伍建设的问题，将积极汲取专业领域内兄弟院校经验，听取行业内专家意见，进一步扩大文物与博物馆学专业师资队伍建设，健全学科内容，为本专业的发展提供坚实的后盾。</w:t>
      </w:r>
    </w:p>
    <w:bookmarkEnd w:id="0"/>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2.人才培养建设</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人才培养建设方面，应进一步加大课程建设，完善文博专业课程体系，提升骨干教师开课比例。在实践教学方面，进一步拓宽实践教学基地范围，使学生能将课程所学和实践相结合，培养文博专业知识与实践能力兼备的业内专业人才。</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3.科研建设</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文物与博物馆专业自设置以来，在科研方面取得了不俗的成绩，在国家级项目申报立项、省部级项目申报立项、专业核心论文发表以及横向项目开展上均有所进展，但随着专业的不断发展，科研方面的建设还应不断加大力度。今后应不断鼓励专业教师努力提高自身科研能力，积极组建文博专业自身科研团队建设，提升整个专业的科研能力，进而扩大文博专业的影响力。</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4.实验室和资料室建设</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实验室和文博专业资料室建设方面，目前实验室建设已完成了前两期建设，完成三期建设的规划，资料室建设也兼具规模，但对于文物与博物馆学建设和发展而言，实验室和专业资料室建设还稍显薄弱。因文物与博物馆学和其他社会科学研究不同，兼理论研究和实践于一体，甚至在某些方面实践能力的要求更甚，因此对于实验室的建设刻不容缓，应进一步完善实验室建设体系，引进先进实验设备，健全实验室管理制度。</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5.专业影响力</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我校开设文博专业以来，在省内甚至全国文博行业中得到了普遍认可，由于本专业正处于初期建设中，在师资、教学、硬件设施等多方面还存在诸多不足。在专业建设的过程中，我十分重视专业良好形象的推广，不仅有利于我校在各高校中的影响力，还可以得到具有考古文博专业高校的教师和学生的认识。一方面，为我校文博专业的建设吸纳行业人才，加入教学师资团队，另一方面，也使得我校学生在就业时可以得到行业内单位的认可。在发展建设本专业的同时，将专业的建设发展情况和先进的教学软硬件及时向本行业和社会大众展示，从而为塑造专业形象开拓新的空间领域，以获得行业内和大众的广泛认可。</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6.办学空间严重不足</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对标申硕条件需要建设完成标本馆或博物馆，因学院空间不足致使文物标本大量堆放，不符合文物存放条件，因此，需在2019年底之前完成标本馆建设，或解决建设场地。</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7.专业图书数量不足</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对标申硕条件需要有一定数量专业书籍，因文博专业为2016年新办专业，故图书资料严重不足，图书馆中可查阅的专业书籍不到三位数，需在2019年底前采购完成考古报告、综合研究类图书、文物图录等专业书籍500本/套以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UMingHK">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46757"/>
    <w:rsid w:val="05946757"/>
    <w:rsid w:val="4F6B7D62"/>
    <w:rsid w:val="772E2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2019-12-24T00:55:00Z</dcterms:created>
  <dc:creator>高婷婷</dc:creator>
  <cp:lastModifiedBy>高婷婷</cp:lastModifiedBy>
  <dcterms:modified xsi:type="dcterms:W3CDTF">2019-12-24T01:33:36Z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